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w:t>
      </w:r>
      <w:r w:rsidR="00742A62">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R4-21</w:t>
      </w:r>
      <w:r w:rsidR="00DA5F73">
        <w:rPr>
          <w:rFonts w:eastAsia="宋体" w:cs="Arial"/>
          <w:noProof w:val="0"/>
          <w:sz w:val="24"/>
          <w:szCs w:val="24"/>
          <w:lang w:eastAsia="zh-CN"/>
        </w:rPr>
        <w:t>1</w:t>
      </w:r>
      <w:r w:rsidR="00CA6A48">
        <w:rPr>
          <w:rFonts w:eastAsia="宋体" w:cs="Arial"/>
          <w:noProof w:val="0"/>
          <w:sz w:val="24"/>
          <w:szCs w:val="24"/>
          <w:lang w:eastAsia="zh-CN"/>
        </w:rPr>
        <w:t>9094</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742A62">
        <w:rPr>
          <w:rFonts w:ascii="Arial" w:eastAsia="宋体" w:hAnsi="Arial" w:cs="Arial"/>
          <w:b/>
          <w:sz w:val="24"/>
          <w:szCs w:val="24"/>
          <w:lang w:eastAsia="zh-CN"/>
        </w:rPr>
        <w:t>Nov</w:t>
      </w:r>
      <w:r w:rsidR="00064637">
        <w:rPr>
          <w:rFonts w:ascii="Arial" w:eastAsia="宋体" w:hAnsi="Arial" w:cs="Arial"/>
          <w:b/>
          <w:sz w:val="24"/>
          <w:szCs w:val="24"/>
        </w:rPr>
        <w:t xml:space="preserve"> 1</w:t>
      </w:r>
      <w:r w:rsidR="00742A62">
        <w:rPr>
          <w:rFonts w:ascii="Arial" w:eastAsia="宋体" w:hAnsi="Arial" w:cs="Arial"/>
          <w:b/>
          <w:sz w:val="24"/>
          <w:szCs w:val="24"/>
          <w:vertAlign w:val="superscript"/>
        </w:rPr>
        <w:t>st</w:t>
      </w:r>
      <w:r w:rsidR="00064637">
        <w:rPr>
          <w:rFonts w:ascii="Arial" w:eastAsia="宋体" w:hAnsi="Arial" w:cs="Arial"/>
          <w:b/>
          <w:sz w:val="24"/>
          <w:szCs w:val="24"/>
        </w:rPr>
        <w:t xml:space="preserve"> - </w:t>
      </w:r>
      <w:r w:rsidR="00742A62">
        <w:rPr>
          <w:rFonts w:ascii="Arial" w:eastAsia="宋体" w:hAnsi="Arial" w:cs="Arial"/>
          <w:b/>
          <w:sz w:val="24"/>
          <w:szCs w:val="24"/>
        </w:rPr>
        <w:t>12</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35A71" w:rsidRPr="00E9645B">
        <w:rPr>
          <w:rFonts w:ascii="Arial" w:hAnsi="Arial" w:cs="Arial" w:hint="eastAsia"/>
          <w:sz w:val="22"/>
        </w:rPr>
        <w:t>Impact</w:t>
      </w:r>
      <w:r w:rsidR="00335A71">
        <w:rPr>
          <w:rFonts w:ascii="Arial" w:hAnsi="Arial" w:cs="Arial"/>
          <w:sz w:val="22"/>
        </w:rPr>
        <w:t xml:space="preserve"> to </w:t>
      </w:r>
      <w:r w:rsidR="00021AB7">
        <w:rPr>
          <w:rFonts w:ascii="Arial" w:hAnsi="Arial" w:cs="Arial"/>
          <w:sz w:val="22"/>
        </w:rPr>
        <w:t>RRM</w:t>
      </w:r>
      <w:r w:rsidR="00335A71">
        <w:rPr>
          <w:rFonts w:ascii="Arial" w:hAnsi="Arial" w:cs="Arial"/>
          <w:sz w:val="22"/>
        </w:rPr>
        <w:t xml:space="preserve"> </w:t>
      </w:r>
      <w:r w:rsidR="00335A71" w:rsidRPr="00E9645B">
        <w:rPr>
          <w:rFonts w:ascii="Arial" w:hAnsi="Arial" w:cs="Arial" w:hint="eastAsia"/>
          <w:sz w:val="22"/>
        </w:rPr>
        <w:t>requirements</w:t>
      </w:r>
      <w:r w:rsidR="00335A71">
        <w:rPr>
          <w:rFonts w:ascii="Arial" w:hAnsi="Arial" w:cs="Arial"/>
          <w:sz w:val="22"/>
        </w:rPr>
        <w:t xml:space="preserve"> </w:t>
      </w:r>
      <w:r w:rsidR="00335A71" w:rsidRPr="00E9645B">
        <w:rPr>
          <w:rFonts w:ascii="Arial" w:hAnsi="Arial" w:cs="Arial" w:hint="eastAsia"/>
          <w:sz w:val="22"/>
        </w:rPr>
        <w:t>for</w:t>
      </w:r>
      <w:r w:rsidR="00335A71" w:rsidRPr="008C1345">
        <w:rPr>
          <w:rFonts w:ascii="Arial" w:hAnsi="Arial" w:cs="Arial"/>
          <w:sz w:val="22"/>
        </w:rPr>
        <w:t xml:space="preserve"> </w:t>
      </w:r>
      <w:r w:rsidR="00FF6D2E">
        <w:rPr>
          <w:rFonts w:ascii="Arial" w:hAnsi="Arial" w:cs="Arial"/>
          <w:sz w:val="22"/>
        </w:rPr>
        <w:t>un</w:t>
      </w:r>
      <w:r w:rsidR="00742A62">
        <w:rPr>
          <w:rFonts w:ascii="Arial" w:hAnsi="Arial" w:cs="Arial"/>
          <w:sz w:val="22"/>
        </w:rPr>
        <w:t>ified TCI in Fe</w:t>
      </w:r>
      <w:r w:rsidR="00335A71">
        <w:rPr>
          <w:rFonts w:ascii="Arial" w:hAnsi="Arial" w:cs="Arial"/>
          <w:sz w:val="22"/>
        </w:rPr>
        <w:t>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476A7">
        <w:rPr>
          <w:rFonts w:ascii="Arial" w:hAnsi="Arial" w:cs="Arial"/>
          <w:sz w:val="22"/>
          <w:lang w:val="en-US"/>
        </w:rPr>
        <w:t>8</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CA6A48">
        <w:rPr>
          <w:rFonts w:ascii="Arial" w:hAnsi="Arial" w:cs="Arial"/>
          <w:sz w:val="22"/>
        </w:rPr>
        <w:t>Approval</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6A7362" w:rsidRDefault="00DC682C" w:rsidP="00335A71">
      <w:r w:rsidRPr="00DC682C">
        <w:t xml:space="preserve">In previous RAN4 meeting, </w:t>
      </w:r>
      <w:r>
        <w:t xml:space="preserve">overall impact to RRM requirements </w:t>
      </w:r>
      <w:r w:rsidR="00742A62">
        <w:t xml:space="preserve">for unified TCI </w:t>
      </w:r>
      <w:r>
        <w:t xml:space="preserve">were discussed. </w:t>
      </w:r>
      <w:r w:rsidR="00BE3764">
        <w:t xml:space="preserve">WF [1] has been approved. </w:t>
      </w:r>
    </w:p>
    <w:p w:rsidR="00742A62" w:rsidRPr="003F524C" w:rsidRDefault="00742A62" w:rsidP="00742A62">
      <w:pPr>
        <w:pStyle w:val="aff5"/>
        <w:numPr>
          <w:ilvl w:val="0"/>
          <w:numId w:val="38"/>
        </w:numPr>
        <w:overflowPunct/>
        <w:autoSpaceDE/>
        <w:autoSpaceDN/>
        <w:adjustRightInd/>
        <w:spacing w:after="120" w:line="252" w:lineRule="auto"/>
        <w:contextualSpacing w:val="0"/>
        <w:textAlignment w:val="auto"/>
        <w:rPr>
          <w:bCs/>
        </w:rPr>
      </w:pPr>
      <w:r w:rsidRPr="003F524C">
        <w:rPr>
          <w:rFonts w:eastAsia="Calibri"/>
        </w:rPr>
        <w:t xml:space="preserve">Specify TCI switching delay requirements for </w:t>
      </w:r>
    </w:p>
    <w:p w:rsidR="00742A62" w:rsidRPr="003F524C" w:rsidRDefault="00742A62" w:rsidP="00742A62">
      <w:pPr>
        <w:pStyle w:val="aff5"/>
        <w:numPr>
          <w:ilvl w:val="1"/>
          <w:numId w:val="38"/>
        </w:numPr>
        <w:overflowPunct/>
        <w:autoSpaceDE/>
        <w:autoSpaceDN/>
        <w:adjustRightInd/>
        <w:spacing w:after="120" w:line="252" w:lineRule="auto"/>
        <w:contextualSpacing w:val="0"/>
        <w:textAlignment w:val="auto"/>
        <w:rPr>
          <w:bCs/>
        </w:rPr>
      </w:pPr>
      <w:r w:rsidRPr="003F524C">
        <w:rPr>
          <w:rFonts w:eastAsia="Calibri"/>
        </w:rPr>
        <w:t xml:space="preserve">Joint TCI with UL and DL </w:t>
      </w:r>
    </w:p>
    <w:p w:rsidR="00742A62" w:rsidRPr="003F524C" w:rsidRDefault="00742A62" w:rsidP="00742A62">
      <w:pPr>
        <w:pStyle w:val="aff5"/>
        <w:numPr>
          <w:ilvl w:val="1"/>
          <w:numId w:val="38"/>
        </w:numPr>
        <w:overflowPunct/>
        <w:autoSpaceDE/>
        <w:autoSpaceDN/>
        <w:adjustRightInd/>
        <w:spacing w:after="120" w:line="252" w:lineRule="auto"/>
        <w:contextualSpacing w:val="0"/>
        <w:textAlignment w:val="auto"/>
        <w:rPr>
          <w:bCs/>
        </w:rPr>
      </w:pPr>
      <w:r w:rsidRPr="003F524C">
        <w:rPr>
          <w:rFonts w:eastAsia="Calibri"/>
        </w:rPr>
        <w:t>Separate TCI for UL</w:t>
      </w:r>
    </w:p>
    <w:p w:rsidR="00742A62" w:rsidRPr="003F524C" w:rsidRDefault="00742A62" w:rsidP="00742A62">
      <w:pPr>
        <w:pStyle w:val="aff5"/>
        <w:numPr>
          <w:ilvl w:val="1"/>
          <w:numId w:val="38"/>
        </w:numPr>
        <w:overflowPunct/>
        <w:autoSpaceDE/>
        <w:autoSpaceDN/>
        <w:adjustRightInd/>
        <w:spacing w:after="120" w:line="252" w:lineRule="auto"/>
        <w:contextualSpacing w:val="0"/>
        <w:textAlignment w:val="auto"/>
        <w:rPr>
          <w:bCs/>
        </w:rPr>
      </w:pPr>
      <w:r w:rsidRPr="003F524C">
        <w:rPr>
          <w:rFonts w:eastAsia="Calibri"/>
        </w:rPr>
        <w:t>FFS: TCI for DL</w:t>
      </w:r>
    </w:p>
    <w:p w:rsidR="00335A71" w:rsidRDefault="00335A71" w:rsidP="003658D8">
      <w:r w:rsidRPr="00BE211D">
        <w:rPr>
          <w:rFonts w:hint="eastAsia"/>
        </w:rPr>
        <w:t>I</w:t>
      </w:r>
      <w:r w:rsidRPr="00BE211D">
        <w:t xml:space="preserve">n this contributions, the overall impact to RRM requirements </w:t>
      </w:r>
      <w:r w:rsidR="006D6215">
        <w:t xml:space="preserve">for </w:t>
      </w:r>
      <w:r w:rsidR="00742A62">
        <w:t>unified TCI in FeMIMO</w:t>
      </w:r>
      <w:r w:rsidR="006D6215">
        <w:t xml:space="preserve"> </w:t>
      </w:r>
      <w:r w:rsidR="003658D8">
        <w:t xml:space="preserve">has been provided </w:t>
      </w:r>
      <w:r w:rsidR="00742A62">
        <w:t xml:space="preserve">based on the latest agreements in RAN1 and also existing RAN4 specifications. </w:t>
      </w:r>
      <w:r w:rsidR="006A7362">
        <w:t xml:space="preserve"> </w:t>
      </w:r>
    </w:p>
    <w:p w:rsidR="00A148C6" w:rsidRPr="00C51EE6" w:rsidRDefault="00FD75DD" w:rsidP="000E3ECB">
      <w:pPr>
        <w:pStyle w:val="1"/>
        <w:rPr>
          <w:rFonts w:eastAsia="宋体"/>
          <w:lang w:eastAsia="zh-CN"/>
        </w:rPr>
      </w:pPr>
      <w:r w:rsidRPr="00E14F5F">
        <w:rPr>
          <w:rFonts w:eastAsia="宋体"/>
          <w:lang w:eastAsia="zh-CN"/>
        </w:rPr>
        <w:t>Discussion</w:t>
      </w:r>
    </w:p>
    <w:p w:rsidR="00C51EE6" w:rsidRDefault="00C51EE6" w:rsidP="00C51EE6">
      <w:r>
        <w:rPr>
          <w:rFonts w:hint="eastAsia"/>
        </w:rPr>
        <w:t>In</w:t>
      </w:r>
      <w:r>
        <w:t xml:space="preserve"> current 38.133, requirements for active TCI state switching delay for serving cell has been specified in the following cases </w:t>
      </w:r>
    </w:p>
    <w:p w:rsidR="00C51EE6" w:rsidRDefault="00C51EE6" w:rsidP="00C51EE6">
      <w:pPr>
        <w:pStyle w:val="aff5"/>
        <w:widowControl w:val="0"/>
        <w:numPr>
          <w:ilvl w:val="0"/>
          <w:numId w:val="15"/>
        </w:numPr>
        <w:overflowPunct/>
        <w:autoSpaceDE/>
        <w:autoSpaceDN/>
        <w:adjustRightInd/>
        <w:spacing w:after="0"/>
        <w:contextualSpacing w:val="0"/>
        <w:jc w:val="both"/>
        <w:textAlignment w:val="auto"/>
      </w:pPr>
      <w:r>
        <w:rPr>
          <w:rFonts w:hint="eastAsia"/>
        </w:rPr>
        <w:t>D</w:t>
      </w:r>
      <w:r>
        <w:t xml:space="preserve">CI based TCI state switch delay </w:t>
      </w:r>
    </w:p>
    <w:p w:rsidR="00C51EE6" w:rsidRDefault="00C51EE6" w:rsidP="00C51EE6">
      <w:pPr>
        <w:pStyle w:val="aff5"/>
        <w:widowControl w:val="0"/>
        <w:numPr>
          <w:ilvl w:val="0"/>
          <w:numId w:val="15"/>
        </w:numPr>
        <w:overflowPunct/>
        <w:autoSpaceDE/>
        <w:autoSpaceDN/>
        <w:adjustRightInd/>
        <w:spacing w:after="0"/>
        <w:contextualSpacing w:val="0"/>
        <w:jc w:val="both"/>
        <w:textAlignment w:val="auto"/>
      </w:pPr>
      <w:r>
        <w:rPr>
          <w:rFonts w:hint="eastAsia"/>
        </w:rPr>
        <w:t>MAC-CE</w:t>
      </w:r>
      <w:r>
        <w:t xml:space="preserve"> based TCI state switch delay </w:t>
      </w:r>
    </w:p>
    <w:p w:rsidR="00C51EE6" w:rsidRDefault="00C51EE6" w:rsidP="00C51EE6">
      <w:pPr>
        <w:pStyle w:val="aff5"/>
        <w:widowControl w:val="0"/>
        <w:numPr>
          <w:ilvl w:val="0"/>
          <w:numId w:val="15"/>
        </w:numPr>
        <w:overflowPunct/>
        <w:autoSpaceDE/>
        <w:autoSpaceDN/>
        <w:adjustRightInd/>
        <w:spacing w:after="0"/>
        <w:contextualSpacing w:val="0"/>
        <w:jc w:val="both"/>
        <w:textAlignment w:val="auto"/>
      </w:pPr>
      <w:r>
        <w:t xml:space="preserve">RRC based TCI state switch delay </w:t>
      </w:r>
    </w:p>
    <w:p w:rsidR="00CA6A48" w:rsidRDefault="00CA6A48" w:rsidP="00C51EE6"/>
    <w:p w:rsidR="00C51EE6" w:rsidRDefault="00C51EE6" w:rsidP="00C51EE6">
      <w:r>
        <w:t xml:space="preserve">In REl-15/16 TCI state switch and update delay requirements, in general delay requirements is defined as duration for UE to perform PDCCH reception and apply QCL information for PDSCH under the certain condition, i.e, known condition. Delay requirements are not only related to RAN1 design on response to TCI state configurations but also associated with the way of TCI configurations, i.e., RRC, MAC-CE or DCI. </w:t>
      </w:r>
    </w:p>
    <w:p w:rsidR="00C51EE6" w:rsidRDefault="00C51EE6" w:rsidP="00C51EE6">
      <w:r>
        <w:t xml:space="preserve">With unified TCI, the core requirement in RAN4 RRM spec has to be updated correspondingly to verify the UE performance to apply the updated DCI not only for QCL for downlink but also for uplink beam configurations. More specific, the requirements and test cases have to be updated for TCI without DL assignment cases (either joint TCI or separate uplink TCI). </w:t>
      </w:r>
    </w:p>
    <w:p w:rsidR="00C51EE6" w:rsidRDefault="00C51EE6" w:rsidP="00C51EE6">
      <w:r>
        <w:t xml:space="preserve">In last RAN4 meeting, the followings have been agreed for unified TCI, i.e., </w:t>
      </w:r>
    </w:p>
    <w:tbl>
      <w:tblPr>
        <w:tblStyle w:val="aff0"/>
        <w:tblW w:w="0" w:type="auto"/>
        <w:tblLook w:val="04A0" w:firstRow="1" w:lastRow="0" w:firstColumn="1" w:lastColumn="0" w:noHBand="0" w:noVBand="1"/>
      </w:tblPr>
      <w:tblGrid>
        <w:gridCol w:w="9631"/>
      </w:tblGrid>
      <w:tr w:rsidR="00C51EE6" w:rsidTr="005103FC">
        <w:tc>
          <w:tcPr>
            <w:tcW w:w="9631" w:type="dxa"/>
          </w:tcPr>
          <w:p w:rsidR="00C51EE6" w:rsidRPr="003F524C" w:rsidRDefault="00C51EE6" w:rsidP="005103FC">
            <w:pPr>
              <w:rPr>
                <w:rFonts w:eastAsiaTheme="minorEastAsia"/>
                <w:b/>
                <w:u w:val="single"/>
                <w:lang w:val="sv-SE" w:eastAsia="zh-CN"/>
              </w:rPr>
            </w:pPr>
            <w:r w:rsidRPr="003F524C">
              <w:rPr>
                <w:rFonts w:eastAsiaTheme="minorEastAsia" w:hint="eastAsia"/>
                <w:b/>
                <w:u w:val="single"/>
                <w:lang w:val="sv-SE" w:eastAsia="zh-CN"/>
              </w:rPr>
              <w:t>U</w:t>
            </w:r>
            <w:r w:rsidRPr="003F524C">
              <w:rPr>
                <w:rFonts w:eastAsiaTheme="minorEastAsia"/>
                <w:b/>
                <w:u w:val="single"/>
                <w:lang w:val="sv-SE" w:eastAsia="zh-CN"/>
              </w:rPr>
              <w:t xml:space="preserve">nified TCI </w:t>
            </w:r>
          </w:p>
          <w:p w:rsidR="00C51EE6" w:rsidRPr="003F524C" w:rsidRDefault="00C51EE6" w:rsidP="005103FC">
            <w:pPr>
              <w:pStyle w:val="aff5"/>
              <w:numPr>
                <w:ilvl w:val="0"/>
                <w:numId w:val="38"/>
              </w:numPr>
              <w:overflowPunct/>
              <w:autoSpaceDE/>
              <w:autoSpaceDN/>
              <w:adjustRightInd/>
              <w:spacing w:after="120" w:line="252" w:lineRule="auto"/>
              <w:contextualSpacing w:val="0"/>
              <w:textAlignment w:val="auto"/>
              <w:rPr>
                <w:bCs/>
              </w:rPr>
            </w:pPr>
            <w:r w:rsidRPr="003F524C">
              <w:rPr>
                <w:rFonts w:eastAsia="Calibri"/>
              </w:rPr>
              <w:t xml:space="preserve">Specify TCI switching delay requirements for </w:t>
            </w:r>
          </w:p>
          <w:p w:rsidR="00C51EE6" w:rsidRPr="003F524C" w:rsidRDefault="00C51EE6" w:rsidP="005103FC">
            <w:pPr>
              <w:pStyle w:val="aff5"/>
              <w:numPr>
                <w:ilvl w:val="1"/>
                <w:numId w:val="38"/>
              </w:numPr>
              <w:overflowPunct/>
              <w:autoSpaceDE/>
              <w:autoSpaceDN/>
              <w:adjustRightInd/>
              <w:spacing w:after="120" w:line="252" w:lineRule="auto"/>
              <w:contextualSpacing w:val="0"/>
              <w:textAlignment w:val="auto"/>
              <w:rPr>
                <w:bCs/>
              </w:rPr>
            </w:pPr>
            <w:r w:rsidRPr="003F524C">
              <w:rPr>
                <w:rFonts w:eastAsia="Calibri"/>
              </w:rPr>
              <w:t xml:space="preserve">Joint TCI with UL and DL </w:t>
            </w:r>
          </w:p>
          <w:p w:rsidR="00C51EE6" w:rsidRPr="003F524C" w:rsidRDefault="00C51EE6" w:rsidP="005103FC">
            <w:pPr>
              <w:pStyle w:val="aff5"/>
              <w:numPr>
                <w:ilvl w:val="1"/>
                <w:numId w:val="38"/>
              </w:numPr>
              <w:overflowPunct/>
              <w:autoSpaceDE/>
              <w:autoSpaceDN/>
              <w:adjustRightInd/>
              <w:spacing w:after="120" w:line="252" w:lineRule="auto"/>
              <w:contextualSpacing w:val="0"/>
              <w:textAlignment w:val="auto"/>
              <w:rPr>
                <w:bCs/>
              </w:rPr>
            </w:pPr>
            <w:r w:rsidRPr="003F524C">
              <w:rPr>
                <w:rFonts w:eastAsia="Calibri"/>
              </w:rPr>
              <w:t>Separate TCI for UL</w:t>
            </w:r>
          </w:p>
          <w:p w:rsidR="00C51EE6" w:rsidRPr="003F524C" w:rsidRDefault="00C51EE6" w:rsidP="005103FC">
            <w:pPr>
              <w:pStyle w:val="aff5"/>
              <w:numPr>
                <w:ilvl w:val="1"/>
                <w:numId w:val="38"/>
              </w:numPr>
              <w:overflowPunct/>
              <w:autoSpaceDE/>
              <w:autoSpaceDN/>
              <w:adjustRightInd/>
              <w:spacing w:after="120" w:line="252" w:lineRule="auto"/>
              <w:contextualSpacing w:val="0"/>
              <w:textAlignment w:val="auto"/>
              <w:rPr>
                <w:bCs/>
              </w:rPr>
            </w:pPr>
            <w:r w:rsidRPr="003F524C">
              <w:rPr>
                <w:rFonts w:eastAsia="Calibri"/>
              </w:rPr>
              <w:t>FFS: TCI for DL</w:t>
            </w:r>
          </w:p>
          <w:p w:rsidR="00C51EE6" w:rsidRPr="00C51EE6" w:rsidRDefault="00C51EE6" w:rsidP="005103FC">
            <w:pPr>
              <w:pStyle w:val="aff5"/>
              <w:numPr>
                <w:ilvl w:val="0"/>
                <w:numId w:val="38"/>
              </w:numPr>
              <w:overflowPunct/>
              <w:autoSpaceDE/>
              <w:autoSpaceDN/>
              <w:adjustRightInd/>
              <w:spacing w:after="120" w:line="252" w:lineRule="auto"/>
              <w:contextualSpacing w:val="0"/>
              <w:textAlignment w:val="auto"/>
              <w:rPr>
                <w:rFonts w:eastAsia="Calibri"/>
              </w:rPr>
            </w:pPr>
            <w:r w:rsidRPr="003F524C">
              <w:rPr>
                <w:rFonts w:eastAsia="Calibri" w:hint="eastAsia"/>
              </w:rPr>
              <w:lastRenderedPageBreak/>
              <w:t>S</w:t>
            </w:r>
            <w:r w:rsidRPr="003F524C">
              <w:rPr>
                <w:rFonts w:eastAsia="Calibri"/>
              </w:rPr>
              <w:t>pecify the requirements for PL-RS update under unified TCI framework</w:t>
            </w:r>
          </w:p>
        </w:tc>
      </w:tr>
    </w:tbl>
    <w:p w:rsidR="00C51EE6" w:rsidRDefault="00C51EE6" w:rsidP="000E3ECB"/>
    <w:p w:rsidR="00205981" w:rsidRDefault="005A3987" w:rsidP="00736AFD">
      <w:pPr>
        <w:rPr>
          <w:rFonts w:eastAsiaTheme="minorEastAsia"/>
          <w:lang w:eastAsia="zh-CN"/>
        </w:rPr>
      </w:pPr>
      <w:r>
        <w:rPr>
          <w:rFonts w:eastAsiaTheme="minorEastAsia" w:hint="eastAsia"/>
          <w:lang w:eastAsia="zh-CN"/>
        </w:rPr>
        <w:t>I</w:t>
      </w:r>
      <w:r>
        <w:rPr>
          <w:rFonts w:eastAsiaTheme="minorEastAsia"/>
          <w:lang w:eastAsia="zh-CN"/>
        </w:rPr>
        <w:t xml:space="preserve">n current RAN4 specifications, </w:t>
      </w:r>
      <w:r w:rsidR="001971FB">
        <w:rPr>
          <w:rFonts w:eastAsiaTheme="minorEastAsia"/>
          <w:lang w:eastAsia="zh-CN"/>
        </w:rPr>
        <w:t xml:space="preserve">TCI switching delay </w:t>
      </w:r>
      <w:r w:rsidR="00CD172E">
        <w:rPr>
          <w:rFonts w:eastAsiaTheme="minorEastAsia"/>
          <w:lang w:eastAsia="zh-CN"/>
        </w:rPr>
        <w:t>(for downlink</w:t>
      </w:r>
      <w:r w:rsidR="00CD172E">
        <w:rPr>
          <w:rFonts w:eastAsiaTheme="minorEastAsia" w:hint="eastAsia"/>
          <w:lang w:eastAsia="zh-CN"/>
        </w:rPr>
        <w:t>)</w:t>
      </w:r>
      <w:r w:rsidR="00A646F2">
        <w:rPr>
          <w:rFonts w:eastAsiaTheme="minorEastAsia"/>
          <w:lang w:eastAsia="zh-CN"/>
        </w:rPr>
        <w:t xml:space="preserve">, </w:t>
      </w:r>
      <w:r w:rsidR="001971FB">
        <w:rPr>
          <w:rFonts w:eastAsiaTheme="minorEastAsia"/>
          <w:lang w:eastAsia="zh-CN"/>
        </w:rPr>
        <w:t xml:space="preserve">uplink spatial relation switch delay </w:t>
      </w:r>
      <w:r w:rsidR="00A646F2">
        <w:rPr>
          <w:rFonts w:eastAsiaTheme="minorEastAsia"/>
          <w:lang w:eastAsia="zh-CN"/>
        </w:rPr>
        <w:t xml:space="preserve">and PL-RS switch delay </w:t>
      </w:r>
      <w:r w:rsidR="001971FB">
        <w:rPr>
          <w:rFonts w:eastAsiaTheme="minorEastAsia"/>
          <w:lang w:eastAsia="zh-CN"/>
        </w:rPr>
        <w:t>are defined in the separate sections</w:t>
      </w:r>
      <w:r w:rsidR="00A646F2">
        <w:rPr>
          <w:rFonts w:eastAsiaTheme="minorEastAsia"/>
          <w:lang w:eastAsia="zh-CN"/>
        </w:rPr>
        <w:t xml:space="preserve"> (8.10, 8.12 and 8.14)</w:t>
      </w:r>
      <w:r w:rsidR="001971FB">
        <w:rPr>
          <w:rFonts w:eastAsiaTheme="minorEastAsia"/>
          <w:lang w:eastAsia="zh-CN"/>
        </w:rPr>
        <w:t>. For new introduced the un</w:t>
      </w:r>
      <w:r w:rsidR="000A6E08">
        <w:rPr>
          <w:rFonts w:eastAsiaTheme="minorEastAsia"/>
          <w:lang w:eastAsia="zh-CN"/>
        </w:rPr>
        <w:t>i</w:t>
      </w:r>
      <w:r w:rsidR="001971FB">
        <w:rPr>
          <w:rFonts w:eastAsiaTheme="minorEastAsia"/>
          <w:lang w:eastAsia="zh-CN"/>
        </w:rPr>
        <w:t xml:space="preserve">fied TCI framework, </w:t>
      </w:r>
      <w:r w:rsidR="00802B29">
        <w:rPr>
          <w:rFonts w:eastAsiaTheme="minorEastAsia"/>
          <w:lang w:eastAsia="zh-CN"/>
        </w:rPr>
        <w:t>instead of</w:t>
      </w:r>
      <w:r w:rsidR="00C51EE6">
        <w:rPr>
          <w:rFonts w:eastAsiaTheme="minorEastAsia"/>
          <w:lang w:eastAsia="zh-CN"/>
        </w:rPr>
        <w:t xml:space="preserve"> spatial relation configuration as defined in previous release</w:t>
      </w:r>
      <w:r w:rsidR="00802B29">
        <w:rPr>
          <w:rFonts w:eastAsiaTheme="minorEastAsia"/>
          <w:lang w:eastAsia="zh-CN"/>
        </w:rPr>
        <w:t>, TCI based uplink spatial configuration has been introduced under unified TCI framework</w:t>
      </w:r>
      <w:r w:rsidR="00C51EE6">
        <w:rPr>
          <w:rFonts w:eastAsiaTheme="minorEastAsia"/>
          <w:lang w:eastAsia="zh-CN"/>
        </w:rPr>
        <w:t>.</w:t>
      </w:r>
      <w:r w:rsidR="00802B29">
        <w:rPr>
          <w:rFonts w:eastAsiaTheme="minorEastAsia"/>
          <w:lang w:eastAsia="zh-CN"/>
        </w:rPr>
        <w:t xml:space="preserve"> Also, PL-RS has been included in or associated with the TCI framework </w:t>
      </w:r>
      <w:r w:rsidR="00C51EE6">
        <w:rPr>
          <w:rFonts w:eastAsiaTheme="minorEastAsia"/>
          <w:lang w:eastAsia="zh-CN"/>
        </w:rPr>
        <w:t>However, from UE behaviour</w:t>
      </w:r>
      <w:r w:rsidR="00802B29">
        <w:rPr>
          <w:rFonts w:eastAsiaTheme="minorEastAsia"/>
          <w:lang w:eastAsia="zh-CN"/>
        </w:rPr>
        <w:t>/implementation</w:t>
      </w:r>
      <w:r w:rsidR="00C51EE6">
        <w:rPr>
          <w:rFonts w:eastAsiaTheme="minorEastAsia"/>
          <w:lang w:eastAsia="zh-CN"/>
        </w:rPr>
        <w:t xml:space="preserve"> perspective,</w:t>
      </w:r>
      <w:r w:rsidR="00802B29">
        <w:rPr>
          <w:rFonts w:eastAsiaTheme="minorEastAsia"/>
          <w:lang w:eastAsia="zh-CN"/>
        </w:rPr>
        <w:t xml:space="preserve"> still there are three switching behaviour, i.e., downlink switching, uplink switching, PL-RS reference switching. In RAN4 requirements, such above three switching delay requirements have to be defined. In our understanding, it is benefit</w:t>
      </w:r>
      <w:r w:rsidR="00736AFD">
        <w:rPr>
          <w:rFonts w:eastAsiaTheme="minorEastAsia"/>
          <w:lang w:eastAsia="zh-CN"/>
        </w:rPr>
        <w:t xml:space="preserve"> to follow the existing the specification structure to keep the </w:t>
      </w:r>
      <w:r w:rsidR="00205981">
        <w:rPr>
          <w:rFonts w:eastAsiaTheme="minorEastAsia"/>
          <w:lang w:eastAsia="zh-CN"/>
        </w:rPr>
        <w:t>downlink</w:t>
      </w:r>
      <w:r w:rsidR="00A646F2">
        <w:rPr>
          <w:rFonts w:eastAsiaTheme="minorEastAsia"/>
          <w:lang w:eastAsia="zh-CN"/>
        </w:rPr>
        <w:t xml:space="preserve">, </w:t>
      </w:r>
      <w:r w:rsidR="00205981">
        <w:rPr>
          <w:rFonts w:eastAsiaTheme="minorEastAsia"/>
          <w:lang w:eastAsia="zh-CN"/>
        </w:rPr>
        <w:t xml:space="preserve">uplink </w:t>
      </w:r>
      <w:r w:rsidR="00A646F2">
        <w:rPr>
          <w:rFonts w:eastAsiaTheme="minorEastAsia"/>
          <w:lang w:eastAsia="zh-CN"/>
        </w:rPr>
        <w:t>and PL-RS switching delay</w:t>
      </w:r>
      <w:r w:rsidR="00205981">
        <w:rPr>
          <w:rFonts w:eastAsiaTheme="minorEastAsia"/>
          <w:lang w:eastAsia="zh-CN"/>
        </w:rPr>
        <w:t xml:space="preserve"> separately. To be more specific, </w:t>
      </w:r>
    </w:p>
    <w:p w:rsidR="00205981" w:rsidRDefault="00FF6D2E" w:rsidP="00205981">
      <w:pPr>
        <w:pStyle w:val="aff5"/>
        <w:numPr>
          <w:ilvl w:val="0"/>
          <w:numId w:val="15"/>
        </w:numPr>
        <w:rPr>
          <w:rFonts w:eastAsiaTheme="minorEastAsia"/>
          <w:lang w:eastAsia="zh-CN"/>
        </w:rPr>
      </w:pPr>
      <w:r>
        <w:rPr>
          <w:rFonts w:eastAsiaTheme="minorEastAsia"/>
          <w:lang w:eastAsia="zh-CN"/>
        </w:rPr>
        <w:t>Introduce additional</w:t>
      </w:r>
      <w:r w:rsidR="00205981">
        <w:rPr>
          <w:rFonts w:eastAsiaTheme="minorEastAsia"/>
          <w:lang w:eastAsia="zh-CN"/>
        </w:rPr>
        <w:t xml:space="preserve"> section 8.10 to accommodate separate downlink TCI and joint TCI </w:t>
      </w:r>
      <w:r w:rsidR="00802B29">
        <w:rPr>
          <w:rFonts w:eastAsiaTheme="minorEastAsia"/>
          <w:lang w:eastAsia="zh-CN"/>
        </w:rPr>
        <w:t xml:space="preserve">for both serving cell and non-serving cell </w:t>
      </w:r>
    </w:p>
    <w:p w:rsidR="001971FB" w:rsidRDefault="00205981" w:rsidP="00205981">
      <w:pPr>
        <w:pStyle w:val="aff5"/>
        <w:numPr>
          <w:ilvl w:val="0"/>
          <w:numId w:val="15"/>
        </w:numPr>
        <w:rPr>
          <w:rFonts w:eastAsiaTheme="minorEastAsia"/>
          <w:lang w:eastAsia="zh-CN"/>
        </w:rPr>
      </w:pPr>
      <w:r>
        <w:rPr>
          <w:rFonts w:eastAsiaTheme="minorEastAsia"/>
          <w:lang w:eastAsia="zh-CN"/>
        </w:rPr>
        <w:t xml:space="preserve">Introduce additional section in 8.12 for separate </w:t>
      </w:r>
      <w:r w:rsidR="00A646F2">
        <w:rPr>
          <w:rFonts w:eastAsiaTheme="minorEastAsia"/>
          <w:lang w:eastAsia="zh-CN"/>
        </w:rPr>
        <w:t>uplink</w:t>
      </w:r>
      <w:r>
        <w:rPr>
          <w:rFonts w:eastAsiaTheme="minorEastAsia"/>
          <w:lang w:eastAsia="zh-CN"/>
        </w:rPr>
        <w:t xml:space="preserve"> TCI and joint TCI </w:t>
      </w:r>
      <w:r w:rsidR="00802B29">
        <w:rPr>
          <w:rFonts w:eastAsiaTheme="minorEastAsia"/>
          <w:lang w:eastAsia="zh-CN"/>
        </w:rPr>
        <w:t>without downlink assignments</w:t>
      </w:r>
      <w:r w:rsidR="00FF6D2E">
        <w:rPr>
          <w:rFonts w:eastAsiaTheme="minorEastAsia"/>
          <w:lang w:eastAsia="zh-CN"/>
        </w:rPr>
        <w:t xml:space="preserve"> for both serving cell and non-serving cell</w:t>
      </w:r>
    </w:p>
    <w:p w:rsidR="00A646F2" w:rsidRPr="00205981" w:rsidRDefault="00A646F2" w:rsidP="00205981">
      <w:pPr>
        <w:pStyle w:val="aff5"/>
        <w:numPr>
          <w:ilvl w:val="0"/>
          <w:numId w:val="15"/>
        </w:numPr>
        <w:rPr>
          <w:rFonts w:eastAsiaTheme="minorEastAsia"/>
          <w:lang w:eastAsia="zh-CN"/>
        </w:rPr>
      </w:pPr>
      <w:r>
        <w:rPr>
          <w:rFonts w:eastAsiaTheme="minorEastAsia"/>
          <w:lang w:eastAsia="zh-CN"/>
        </w:rPr>
        <w:t>Introduce additional section in 8.14 for PL-RS switch delay in unified TCI</w:t>
      </w:r>
      <w:r w:rsidR="00656C52">
        <w:rPr>
          <w:rFonts w:eastAsiaTheme="minorEastAsia"/>
          <w:lang w:eastAsia="zh-CN"/>
        </w:rPr>
        <w:t xml:space="preserve"> framework</w:t>
      </w:r>
      <w:r>
        <w:rPr>
          <w:rFonts w:eastAsiaTheme="minorEastAsia"/>
          <w:lang w:eastAsia="zh-CN"/>
        </w:rPr>
        <w:t>.</w:t>
      </w:r>
      <w:r w:rsidR="00FF6D2E">
        <w:rPr>
          <w:rFonts w:eastAsiaTheme="minorEastAsia"/>
          <w:lang w:eastAsia="zh-CN"/>
        </w:rPr>
        <w:t xml:space="preserve"> </w:t>
      </w:r>
    </w:p>
    <w:p w:rsidR="001971FB" w:rsidRPr="001971FB" w:rsidRDefault="001971FB" w:rsidP="00A646F2">
      <w:pPr>
        <w:rPr>
          <w:rFonts w:eastAsiaTheme="minorEastAsia"/>
          <w:lang w:eastAsia="zh-CN"/>
        </w:rPr>
      </w:pPr>
      <w:r>
        <w:rPr>
          <w:rFonts w:eastAsiaTheme="minorEastAsia"/>
          <w:lang w:eastAsia="zh-CN"/>
        </w:rPr>
        <w:t xml:space="preserve">The benefit </w:t>
      </w:r>
      <w:r w:rsidR="00A646F2">
        <w:rPr>
          <w:rFonts w:eastAsiaTheme="minorEastAsia"/>
          <w:lang w:eastAsia="zh-CN"/>
        </w:rPr>
        <w:t>of above specification structure is to keep the requirements for downlink and uplink</w:t>
      </w:r>
      <w:r w:rsidR="00656C52">
        <w:rPr>
          <w:rFonts w:eastAsiaTheme="minorEastAsia"/>
          <w:lang w:eastAsia="zh-CN"/>
        </w:rPr>
        <w:t xml:space="preserve"> in separate section, thus, to increase the specification readability</w:t>
      </w:r>
      <w:r w:rsidR="00A646F2">
        <w:rPr>
          <w:rFonts w:eastAsiaTheme="minorEastAsia"/>
          <w:lang w:eastAsia="zh-CN"/>
        </w:rPr>
        <w:t xml:space="preserve">. Additionally, </w:t>
      </w:r>
      <w:r w:rsidR="00656C52">
        <w:rPr>
          <w:rFonts w:eastAsiaTheme="minorEastAsia"/>
          <w:lang w:eastAsia="zh-CN"/>
        </w:rPr>
        <w:t>the existing text can be reused or even referred to</w:t>
      </w:r>
      <w:r w:rsidR="00802B29">
        <w:rPr>
          <w:rFonts w:eastAsiaTheme="minorEastAsia"/>
          <w:lang w:eastAsia="zh-CN"/>
        </w:rPr>
        <w:t>.</w:t>
      </w:r>
    </w:p>
    <w:p w:rsidR="00952005" w:rsidRPr="00802B29" w:rsidRDefault="00656C52" w:rsidP="0024764F">
      <w:pPr>
        <w:rPr>
          <w:rFonts w:eastAsiaTheme="minorEastAsia"/>
          <w:b/>
          <w:lang w:eastAsia="zh-CN"/>
        </w:rPr>
      </w:pPr>
      <w:r w:rsidRPr="00802B29">
        <w:rPr>
          <w:rFonts w:eastAsiaTheme="minorEastAsia"/>
          <w:b/>
          <w:lang w:eastAsia="zh-CN"/>
        </w:rPr>
        <w:t xml:space="preserve">Proposal 1: To follow the existing specification structure to introduce the requirements for unified TCI for downlink, uplink and path-loss measurement switching delay in the separate sections. </w:t>
      </w:r>
    </w:p>
    <w:p w:rsidR="00802B29" w:rsidRDefault="00802B29" w:rsidP="0024764F">
      <w:r>
        <w:t xml:space="preserve">In current specification, the TCI switching delay is only applicable for serving cells, i.e., </w:t>
      </w:r>
    </w:p>
    <w:p w:rsidR="00802B29" w:rsidRPr="00802B29" w:rsidRDefault="00802B29" w:rsidP="0024764F">
      <w:pPr>
        <w:rPr>
          <w:i/>
        </w:rPr>
      </w:pPr>
      <w:r>
        <w:tab/>
      </w:r>
      <w:r w:rsidRPr="00802B29">
        <w:rPr>
          <w:i/>
        </w:rPr>
        <w:t xml:space="preserve">“ </w:t>
      </w:r>
      <w:r w:rsidRPr="00802B29">
        <w:rPr>
          <w:i/>
          <w:lang w:eastAsia="zh-CN"/>
        </w:rPr>
        <w:t xml:space="preserve">The requirements in this clause apply for a UE configured with </w:t>
      </w:r>
      <w:r w:rsidRPr="00802B29">
        <w:rPr>
          <w:rFonts w:eastAsia="Malgun Gothic"/>
          <w:i/>
          <w:lang w:eastAsia="zh-CN"/>
        </w:rPr>
        <w:t xml:space="preserve">one or </w:t>
      </w:r>
      <w:r w:rsidRPr="00802B29">
        <w:rPr>
          <w:i/>
          <w:lang w:eastAsia="zh-CN"/>
        </w:rPr>
        <w:t xml:space="preserve">more </w:t>
      </w:r>
      <w:r w:rsidRPr="00802B29">
        <w:rPr>
          <w:rFonts w:eastAsia="Malgun Gothic"/>
          <w:i/>
          <w:lang w:eastAsia="zh-CN"/>
        </w:rPr>
        <w:t>TCI state configurations</w:t>
      </w:r>
      <w:r w:rsidRPr="00802B29">
        <w:rPr>
          <w:i/>
          <w:lang w:val="en-US"/>
        </w:rPr>
        <w:t xml:space="preserve"> </w:t>
      </w:r>
      <w:r w:rsidRPr="00802B29">
        <w:rPr>
          <w:i/>
          <w:highlight w:val="yellow"/>
          <w:lang w:val="en-US"/>
        </w:rPr>
        <w:t xml:space="preserve">on </w:t>
      </w:r>
      <w:r w:rsidRPr="00802B29">
        <w:rPr>
          <w:rFonts w:eastAsia="Malgun Gothic"/>
          <w:i/>
          <w:highlight w:val="yellow"/>
          <w:lang w:val="en-US" w:eastAsia="zh-CN"/>
        </w:rPr>
        <w:t>serving cell</w:t>
      </w:r>
      <w:r w:rsidRPr="00802B29">
        <w:rPr>
          <w:i/>
          <w:lang w:val="en-US"/>
        </w:rPr>
        <w:t xml:space="preserve"> in </w:t>
      </w:r>
      <w:r w:rsidRPr="00802B29">
        <w:rPr>
          <w:rFonts w:eastAsia="Malgun Gothic"/>
          <w:i/>
          <w:lang w:val="en-US" w:eastAsia="zh-CN"/>
        </w:rPr>
        <w:t xml:space="preserve">MR-DC or </w:t>
      </w:r>
      <w:r w:rsidRPr="00802B29">
        <w:rPr>
          <w:i/>
          <w:lang w:val="en-US"/>
        </w:rPr>
        <w:t>standalone NR</w:t>
      </w:r>
      <w:r w:rsidRPr="00802B29">
        <w:rPr>
          <w:i/>
          <w:lang w:eastAsia="zh-CN"/>
        </w:rPr>
        <w:t xml:space="preserve">.” </w:t>
      </w:r>
    </w:p>
    <w:p w:rsidR="00802B29" w:rsidRDefault="00802B29" w:rsidP="0024764F">
      <w:pPr>
        <w:rPr>
          <w:rFonts w:eastAsiaTheme="minorEastAsia"/>
          <w:lang w:eastAsia="zh-CN"/>
        </w:rPr>
      </w:pPr>
      <w:r>
        <w:rPr>
          <w:rFonts w:eastAsiaTheme="minorEastAsia"/>
          <w:lang w:eastAsia="zh-CN"/>
        </w:rPr>
        <w:t xml:space="preserve">In Rel-17 unified TCI framework, both serving cell TCI state and non-serving cell TCI state has been introduced in the TCI framework based on RAN1 conclusion. </w:t>
      </w:r>
    </w:p>
    <w:tbl>
      <w:tblPr>
        <w:tblStyle w:val="aff0"/>
        <w:tblW w:w="0" w:type="auto"/>
        <w:tblLook w:val="04A0" w:firstRow="1" w:lastRow="0" w:firstColumn="1" w:lastColumn="0" w:noHBand="0" w:noVBand="1"/>
      </w:tblPr>
      <w:tblGrid>
        <w:gridCol w:w="9631"/>
      </w:tblGrid>
      <w:tr w:rsidR="00802B29" w:rsidTr="00802B29">
        <w:tc>
          <w:tcPr>
            <w:tcW w:w="9631" w:type="dxa"/>
          </w:tcPr>
          <w:p w:rsidR="00802B29" w:rsidRPr="00DC48B8" w:rsidRDefault="00802B29" w:rsidP="00802B29">
            <w:pPr>
              <w:snapToGrid w:val="0"/>
              <w:jc w:val="both"/>
              <w:rPr>
                <w:rFonts w:eastAsia="宋体" w:cs="Times"/>
              </w:rPr>
            </w:pPr>
            <w:r w:rsidRPr="00DC48B8">
              <w:rPr>
                <w:rFonts w:cs="Times"/>
              </w:rPr>
              <w:t xml:space="preserve">On Rel-17 beam indication enhancements for inter-cell beam management, </w:t>
            </w:r>
            <w:r w:rsidRPr="00DC48B8">
              <w:rPr>
                <w:rFonts w:eastAsia="宋体" w:cs="Times"/>
              </w:rPr>
              <w:t>for separate DL/UL TCI, there is no consensus in restricting the indicated DL TCI and UL TCI to be associated with SSBs of a same physical cell ID.</w:t>
            </w:r>
          </w:p>
          <w:p w:rsidR="00802B29" w:rsidRPr="00802B29" w:rsidRDefault="00802B29" w:rsidP="0024764F">
            <w:pPr>
              <w:pStyle w:val="aff5"/>
              <w:numPr>
                <w:ilvl w:val="0"/>
                <w:numId w:val="39"/>
              </w:numPr>
              <w:overflowPunct/>
              <w:autoSpaceDE/>
              <w:autoSpaceDN/>
              <w:adjustRightInd/>
              <w:snapToGrid w:val="0"/>
              <w:spacing w:after="0"/>
              <w:contextualSpacing w:val="0"/>
              <w:jc w:val="both"/>
              <w:textAlignment w:val="auto"/>
              <w:rPr>
                <w:rFonts w:cs="Times"/>
              </w:rPr>
            </w:pPr>
            <w:r w:rsidRPr="00DC48B8">
              <w:rPr>
                <w:rFonts w:cs="Times"/>
              </w:rPr>
              <w:t>Whether a corresponding UE feature can be introduced can be discussed in UE feature agenda</w:t>
            </w:r>
          </w:p>
        </w:tc>
      </w:tr>
    </w:tbl>
    <w:p w:rsidR="00802B29" w:rsidRDefault="00802B29" w:rsidP="0024764F">
      <w:pPr>
        <w:rPr>
          <w:rFonts w:eastAsiaTheme="minorEastAsia"/>
          <w:lang w:eastAsia="zh-CN"/>
        </w:rPr>
      </w:pPr>
    </w:p>
    <w:p w:rsidR="00802B29" w:rsidRDefault="00802B29" w:rsidP="00742A62">
      <w:pPr>
        <w:rPr>
          <w:rFonts w:eastAsiaTheme="minorEastAsia"/>
          <w:lang w:eastAsia="zh-CN"/>
        </w:rPr>
      </w:pPr>
      <w:r>
        <w:rPr>
          <w:rFonts w:eastAsiaTheme="minorEastAsia" w:hint="eastAsia"/>
          <w:lang w:eastAsia="zh-CN"/>
        </w:rPr>
        <w:t>E</w:t>
      </w:r>
      <w:r>
        <w:rPr>
          <w:rFonts w:eastAsiaTheme="minorEastAsia"/>
          <w:lang w:eastAsia="zh-CN"/>
        </w:rPr>
        <w:t>ven though RAN1 is still discussing the non-serving cell TCI indication, it is expected RAN4 shall discuss the corresponding requirements regardless whether such feature will be defined as optional or mandatory feature.</w:t>
      </w:r>
      <w:r w:rsidR="00950ED2">
        <w:rPr>
          <w:rFonts w:eastAsiaTheme="minorEastAsia"/>
          <w:lang w:eastAsia="zh-CN"/>
        </w:rPr>
        <w:t xml:space="preserve"> In last RAN plenary, the WID has been updated to only focus on the intra-frequency (and intra-DU) for inter-cell beam management in Rel-17. Therefore, RAN4 also has to limit the scope for non-serving cell TCI switch delay only to intra-frequency non-serving cells</w:t>
      </w:r>
      <w:r w:rsidR="00742A62">
        <w:rPr>
          <w:rFonts w:eastAsiaTheme="minorEastAsia"/>
          <w:lang w:eastAsia="zh-CN"/>
        </w:rPr>
        <w:t xml:space="preserve"> including both downlink TCI and uplink TCI </w:t>
      </w:r>
      <w:r w:rsidR="00950ED2">
        <w:rPr>
          <w:rFonts w:eastAsiaTheme="minorEastAsia"/>
          <w:lang w:eastAsia="zh-CN"/>
        </w:rPr>
        <w:t xml:space="preserve"> </w:t>
      </w:r>
    </w:p>
    <w:p w:rsidR="00742A62" w:rsidRDefault="00742A62" w:rsidP="00742A62">
      <w:pPr>
        <w:rPr>
          <w:rFonts w:eastAsiaTheme="minorEastAsia"/>
          <w:lang w:eastAsia="zh-CN"/>
        </w:rPr>
      </w:pPr>
      <w:r>
        <w:rPr>
          <w:rFonts w:eastAsiaTheme="minorEastAsia"/>
          <w:lang w:eastAsia="zh-CN"/>
        </w:rPr>
        <w:t xml:space="preserve">To enable the inter-cell beam management, as similar as serving cell, TCI list configured by network shall be also included the non-serving cell, network will active the corresponding TCI for relative channel by DCI or MAC-CE. Therefore, the known condition for serving cell TCI in current specifications can be also applied for non-serving cell including L1-RSRP measurement, SSB/DL-RS side condition and so on. </w:t>
      </w:r>
    </w:p>
    <w:p w:rsidR="00471D0C" w:rsidRDefault="00742A62" w:rsidP="00742A62">
      <w:pPr>
        <w:rPr>
          <w:rFonts w:eastAsiaTheme="minorEastAsia"/>
          <w:lang w:eastAsia="zh-CN"/>
        </w:rPr>
      </w:pPr>
      <w:r>
        <w:rPr>
          <w:rFonts w:eastAsiaTheme="minorEastAsia"/>
          <w:lang w:eastAsia="zh-CN"/>
        </w:rPr>
        <w:t>For downlink TCI</w:t>
      </w:r>
      <w:r w:rsidRPr="00802B29">
        <w:rPr>
          <w:rFonts w:eastAsiaTheme="minorEastAsia"/>
          <w:lang w:eastAsia="zh-CN"/>
        </w:rPr>
        <w:t xml:space="preserve">, </w:t>
      </w:r>
      <w:r>
        <w:rPr>
          <w:rFonts w:eastAsiaTheme="minorEastAsia"/>
          <w:lang w:eastAsia="zh-CN"/>
        </w:rPr>
        <w:t xml:space="preserve">the delay requirements for MAC-CE based TCI and RRC based TCI defined in RAN4 spec consists of signalling processing time, delay if target TCI not in active TCI list and Rx beam refinements. Such above </w:t>
      </w:r>
      <w:r w:rsidR="00CA6A48">
        <w:rPr>
          <w:rFonts w:eastAsiaTheme="minorEastAsia"/>
          <w:lang w:eastAsia="zh-CN"/>
        </w:rPr>
        <w:t>delay</w:t>
      </w:r>
      <w:bookmarkStart w:id="4" w:name="_GoBack"/>
      <w:bookmarkEnd w:id="4"/>
      <w:r>
        <w:rPr>
          <w:rFonts w:eastAsiaTheme="minorEastAsia"/>
          <w:lang w:eastAsia="zh-CN"/>
        </w:rPr>
        <w:t xml:space="preserve"> components can be also considered for non-serving cell TCI switching. </w:t>
      </w:r>
      <w:r w:rsidR="00471D0C">
        <w:rPr>
          <w:rFonts w:eastAsiaTheme="minorEastAsia"/>
          <w:lang w:eastAsia="zh-CN"/>
        </w:rPr>
        <w:t xml:space="preserve">Furthermore, in RAN4 #106bis meeting, the restriction of non-serving cell in Multi-TRP scenario has been agreed as </w:t>
      </w:r>
    </w:p>
    <w:tbl>
      <w:tblPr>
        <w:tblStyle w:val="aff0"/>
        <w:tblW w:w="0" w:type="auto"/>
        <w:tblLook w:val="04A0" w:firstRow="1" w:lastRow="0" w:firstColumn="1" w:lastColumn="0" w:noHBand="0" w:noVBand="1"/>
      </w:tblPr>
      <w:tblGrid>
        <w:gridCol w:w="9631"/>
      </w:tblGrid>
      <w:tr w:rsidR="00471D0C" w:rsidTr="00471D0C">
        <w:tc>
          <w:tcPr>
            <w:tcW w:w="9631" w:type="dxa"/>
          </w:tcPr>
          <w:p w:rsidR="00471D0C" w:rsidRPr="00FC4359" w:rsidRDefault="00471D0C" w:rsidP="00471D0C">
            <w:pPr>
              <w:rPr>
                <w:rFonts w:eastAsia="宋体" w:cs="Times"/>
                <w:highlight w:val="green"/>
                <w:lang w:val="en-US" w:eastAsia="zh-CN"/>
              </w:rPr>
            </w:pPr>
            <w:r w:rsidRPr="00FC4359">
              <w:rPr>
                <w:rStyle w:val="normaltextrun"/>
                <w:rFonts w:cs="Times"/>
                <w:b/>
                <w:bCs/>
                <w:color w:val="000000"/>
                <w:highlight w:val="green"/>
                <w:shd w:val="clear" w:color="auto" w:fill="FFFF00"/>
              </w:rPr>
              <w:t xml:space="preserve">Agreement </w:t>
            </w:r>
          </w:p>
          <w:p w:rsidR="00471D0C" w:rsidRPr="00471D0C" w:rsidRDefault="00471D0C" w:rsidP="00471D0C">
            <w:pPr>
              <w:numPr>
                <w:ilvl w:val="0"/>
                <w:numId w:val="41"/>
              </w:numPr>
              <w:overflowPunct/>
              <w:autoSpaceDE/>
              <w:autoSpaceDN/>
              <w:adjustRightInd/>
              <w:spacing w:after="0"/>
              <w:jc w:val="both"/>
              <w:textAlignment w:val="auto"/>
              <w:rPr>
                <w:rFonts w:cs="Times"/>
                <w:highlight w:val="yellow"/>
              </w:rPr>
            </w:pPr>
            <w:r w:rsidRPr="00471D0C">
              <w:rPr>
                <w:rFonts w:cs="Times"/>
                <w:highlight w:val="yellow"/>
              </w:rPr>
              <w:t>Center frequency, SCS, SFN offset are assumed to be the same for</w:t>
            </w:r>
            <w:r w:rsidRPr="00471D0C">
              <w:rPr>
                <w:rStyle w:val="apple-converted-space"/>
                <w:rFonts w:cs="Times"/>
                <w:highlight w:val="yellow"/>
              </w:rPr>
              <w:t> </w:t>
            </w:r>
            <w:r w:rsidRPr="00471D0C">
              <w:rPr>
                <w:rFonts w:cs="Times"/>
                <w:highlight w:val="yellow"/>
              </w:rPr>
              <w:t>SSBs from</w:t>
            </w:r>
            <w:r w:rsidRPr="00471D0C">
              <w:rPr>
                <w:rStyle w:val="apple-converted-space"/>
                <w:rFonts w:cs="Times"/>
                <w:highlight w:val="yellow"/>
              </w:rPr>
              <w:t> </w:t>
            </w:r>
            <w:r w:rsidRPr="00471D0C">
              <w:rPr>
                <w:rFonts w:cs="Times"/>
                <w:highlight w:val="yellow"/>
              </w:rPr>
              <w:t>the serving cell and the configured</w:t>
            </w:r>
            <w:r w:rsidRPr="00471D0C">
              <w:rPr>
                <w:rStyle w:val="apple-converted-space"/>
                <w:rFonts w:cs="Times"/>
                <w:highlight w:val="yellow"/>
              </w:rPr>
              <w:t> </w:t>
            </w:r>
            <w:r w:rsidRPr="00471D0C">
              <w:rPr>
                <w:rFonts w:cs="Times"/>
                <w:highlight w:val="yellow"/>
              </w:rPr>
              <w:t xml:space="preserve"> SSBs</w:t>
            </w:r>
            <w:r w:rsidRPr="00471D0C">
              <w:rPr>
                <w:rStyle w:val="apple-converted-space"/>
                <w:rFonts w:cs="Times"/>
                <w:highlight w:val="yellow"/>
              </w:rPr>
              <w:t> </w:t>
            </w:r>
            <w:r w:rsidRPr="00471D0C">
              <w:rPr>
                <w:rFonts w:cs="Times"/>
                <w:highlight w:val="yellow"/>
              </w:rPr>
              <w:t>with</w:t>
            </w:r>
            <w:r w:rsidRPr="00471D0C">
              <w:rPr>
                <w:rStyle w:val="apple-converted-space"/>
                <w:rFonts w:cs="Times"/>
                <w:highlight w:val="yellow"/>
              </w:rPr>
              <w:t> </w:t>
            </w:r>
            <w:r w:rsidRPr="00471D0C">
              <w:rPr>
                <w:rFonts w:cs="Times"/>
                <w:highlight w:val="yellow"/>
              </w:rPr>
              <w:t>PCI</w:t>
            </w:r>
            <w:r w:rsidRPr="00471D0C">
              <w:rPr>
                <w:rStyle w:val="apple-converted-space"/>
                <w:rFonts w:cs="Times"/>
                <w:highlight w:val="yellow"/>
              </w:rPr>
              <w:t> </w:t>
            </w:r>
            <w:r w:rsidRPr="00471D0C">
              <w:rPr>
                <w:rFonts w:cs="Times"/>
                <w:highlight w:val="yellow"/>
              </w:rPr>
              <w:t>different from the serving cell</w:t>
            </w:r>
            <w:r w:rsidRPr="00471D0C">
              <w:rPr>
                <w:rStyle w:val="apple-converted-space"/>
                <w:rFonts w:cs="Times"/>
                <w:highlight w:val="yellow"/>
              </w:rPr>
              <w:t> </w:t>
            </w:r>
            <w:r w:rsidRPr="00471D0C">
              <w:rPr>
                <w:rFonts w:cs="Times"/>
                <w:highlight w:val="yellow"/>
              </w:rPr>
              <w:t>for inter-cell multi TRP operation.</w:t>
            </w:r>
          </w:p>
          <w:p w:rsidR="00471D0C" w:rsidRPr="00471D0C" w:rsidRDefault="00471D0C" w:rsidP="00742A62">
            <w:pPr>
              <w:numPr>
                <w:ilvl w:val="0"/>
                <w:numId w:val="41"/>
              </w:numPr>
              <w:overflowPunct/>
              <w:autoSpaceDE/>
              <w:autoSpaceDN/>
              <w:adjustRightInd/>
              <w:spacing w:after="0"/>
              <w:jc w:val="both"/>
              <w:textAlignment w:val="auto"/>
              <w:rPr>
                <w:rFonts w:cs="Times" w:hint="eastAsia"/>
              </w:rPr>
            </w:pPr>
            <w:r w:rsidRPr="00FC4359">
              <w:rPr>
                <w:rFonts w:cs="Times"/>
              </w:rPr>
              <w:t>The information related to “SSB time domain position” for</w:t>
            </w:r>
            <w:r w:rsidRPr="00FC4359">
              <w:rPr>
                <w:rStyle w:val="apple-converted-space"/>
                <w:rFonts w:cs="Times"/>
              </w:rPr>
              <w:t> </w:t>
            </w:r>
            <w:r w:rsidRPr="00FC4359">
              <w:rPr>
                <w:rFonts w:cs="Times"/>
              </w:rPr>
              <w:t xml:space="preserve"> SSB</w:t>
            </w:r>
            <w:r w:rsidRPr="00FC4359">
              <w:rPr>
                <w:rStyle w:val="apple-converted-space"/>
                <w:rFonts w:cs="Times"/>
              </w:rPr>
              <w:t> </w:t>
            </w:r>
            <w:r w:rsidRPr="00FC4359">
              <w:rPr>
                <w:rFonts w:cs="Times"/>
              </w:rPr>
              <w:t>with PCI different from the serving cell</w:t>
            </w:r>
            <w:r w:rsidRPr="00FC4359">
              <w:rPr>
                <w:rStyle w:val="apple-converted-space"/>
                <w:rFonts w:cs="Times"/>
              </w:rPr>
              <w:t> </w:t>
            </w:r>
            <w:r w:rsidRPr="00FC4359">
              <w:rPr>
                <w:rFonts w:cs="Times"/>
              </w:rPr>
              <w:t>consists of [halfFrameIndex and] ssb-PositionsInBurst</w:t>
            </w:r>
          </w:p>
        </w:tc>
      </w:tr>
    </w:tbl>
    <w:p w:rsidR="00742A62" w:rsidRDefault="00742A62" w:rsidP="00742A62">
      <w:pPr>
        <w:rPr>
          <w:rFonts w:eastAsiaTheme="minorEastAsia"/>
          <w:lang w:eastAsia="zh-CN"/>
        </w:rPr>
      </w:pPr>
      <w:r>
        <w:rPr>
          <w:rFonts w:eastAsiaTheme="minorEastAsia"/>
          <w:lang w:eastAsia="zh-CN"/>
        </w:rPr>
        <w:lastRenderedPageBreak/>
        <w:t xml:space="preserve">With such understanding, RAN4 shall first discuss whether the existing requirements for serving cell can be applied for non-serving cell considering the know condition for TCI state and also limited intra-frequency non-serving cell scenario. In general, with newly introduced unified TCI frame for both uplink and downlink, RAN4 shall strive to specify the Rel-17 delay requirements not worse than Rel-15/16 switching performance. </w:t>
      </w:r>
      <w:r w:rsidR="00471D0C">
        <w:rPr>
          <w:rFonts w:eastAsiaTheme="minorEastAsia"/>
          <w:lang w:eastAsia="zh-CN"/>
        </w:rPr>
        <w:t xml:space="preserve">At least, in our understanding the TCI switch delay for non-serving cell shall be the same as delay performance for serving cells. </w:t>
      </w:r>
    </w:p>
    <w:p w:rsidR="00742A62" w:rsidRPr="00742A62" w:rsidRDefault="00742A62" w:rsidP="00742A62">
      <w:pPr>
        <w:rPr>
          <w:rFonts w:eastAsiaTheme="minorEastAsia"/>
          <w:b/>
          <w:lang w:eastAsia="zh-CN"/>
        </w:rPr>
      </w:pPr>
      <w:r w:rsidRPr="00742A62">
        <w:rPr>
          <w:rFonts w:eastAsiaTheme="minorEastAsia" w:hint="eastAsia"/>
          <w:b/>
          <w:lang w:eastAsia="zh-CN"/>
        </w:rPr>
        <w:t>P</w:t>
      </w:r>
      <w:r w:rsidRPr="00742A62">
        <w:rPr>
          <w:rFonts w:eastAsiaTheme="minorEastAsia"/>
          <w:b/>
          <w:lang w:eastAsia="zh-CN"/>
        </w:rPr>
        <w:t xml:space="preserve">roposal </w:t>
      </w:r>
      <w:r>
        <w:rPr>
          <w:rFonts w:eastAsiaTheme="minorEastAsia"/>
          <w:b/>
          <w:lang w:eastAsia="zh-CN"/>
        </w:rPr>
        <w:t>2</w:t>
      </w:r>
      <w:r w:rsidRPr="00742A62">
        <w:rPr>
          <w:rFonts w:eastAsiaTheme="minorEastAsia"/>
          <w:b/>
          <w:lang w:eastAsia="zh-CN"/>
        </w:rPr>
        <w:t>: It is suggested to apply known condition in current specification (8.10.2</w:t>
      </w:r>
      <w:r>
        <w:rPr>
          <w:rFonts w:eastAsiaTheme="minorEastAsia"/>
          <w:b/>
          <w:lang w:eastAsia="zh-CN"/>
        </w:rPr>
        <w:t xml:space="preserve"> for downlink and 8.12.2 for uplink</w:t>
      </w:r>
      <w:r w:rsidRPr="00742A62">
        <w:rPr>
          <w:rFonts w:eastAsiaTheme="minorEastAsia"/>
          <w:b/>
          <w:lang w:eastAsia="zh-CN"/>
        </w:rPr>
        <w:t xml:space="preserve">) for both serving cell and non-serving cell TCI switch delay requirements. </w:t>
      </w:r>
    </w:p>
    <w:p w:rsidR="00742A62" w:rsidRDefault="00742A62" w:rsidP="00742A62">
      <w:pPr>
        <w:rPr>
          <w:rFonts w:eastAsiaTheme="minorEastAsia"/>
          <w:b/>
          <w:lang w:eastAsia="zh-CN"/>
        </w:rPr>
      </w:pPr>
      <w:r w:rsidRPr="00742A62">
        <w:rPr>
          <w:rFonts w:eastAsiaTheme="minorEastAsia"/>
          <w:b/>
          <w:lang w:eastAsia="zh-CN"/>
        </w:rPr>
        <w:t xml:space="preserve">Proposal </w:t>
      </w:r>
      <w:r>
        <w:rPr>
          <w:rFonts w:eastAsiaTheme="minorEastAsia"/>
          <w:b/>
          <w:lang w:eastAsia="zh-CN"/>
        </w:rPr>
        <w:t>3</w:t>
      </w:r>
      <w:r w:rsidRPr="00742A62">
        <w:rPr>
          <w:rFonts w:eastAsiaTheme="minorEastAsia"/>
          <w:b/>
          <w:lang w:eastAsia="zh-CN"/>
        </w:rPr>
        <w:t xml:space="preserve">: RAN4 shall discuss whether the existing TCI switch delay </w:t>
      </w:r>
      <w:r>
        <w:rPr>
          <w:rFonts w:eastAsiaTheme="minorEastAsia"/>
          <w:b/>
          <w:lang w:eastAsia="zh-CN"/>
        </w:rPr>
        <w:t xml:space="preserve">and spatial relation switch delay </w:t>
      </w:r>
      <w:r w:rsidRPr="00742A62">
        <w:rPr>
          <w:rFonts w:eastAsiaTheme="minorEastAsia"/>
          <w:b/>
          <w:lang w:eastAsia="zh-CN"/>
        </w:rPr>
        <w:t xml:space="preserve">can be applied for intra-frequency non-serving cell </w:t>
      </w:r>
      <w:r>
        <w:rPr>
          <w:rFonts w:eastAsiaTheme="minorEastAsia"/>
          <w:b/>
          <w:lang w:eastAsia="zh-CN"/>
        </w:rPr>
        <w:t xml:space="preserve">downlink TCI and </w:t>
      </w:r>
      <w:r>
        <w:rPr>
          <w:rFonts w:eastAsiaTheme="minorEastAsia" w:hint="eastAsia"/>
          <w:b/>
          <w:lang w:eastAsia="zh-CN"/>
        </w:rPr>
        <w:t>uplink</w:t>
      </w:r>
      <w:r>
        <w:rPr>
          <w:rFonts w:eastAsiaTheme="minorEastAsia"/>
          <w:b/>
          <w:lang w:eastAsia="zh-CN"/>
        </w:rPr>
        <w:t xml:space="preserve"> TCI switch delay </w:t>
      </w:r>
      <w:r w:rsidRPr="00742A62">
        <w:rPr>
          <w:rFonts w:eastAsiaTheme="minorEastAsia"/>
          <w:b/>
          <w:lang w:eastAsia="zh-CN"/>
        </w:rPr>
        <w:t xml:space="preserve">first </w:t>
      </w:r>
    </w:p>
    <w:p w:rsidR="00742A62" w:rsidRDefault="00742A62" w:rsidP="00742A62">
      <w:pPr>
        <w:rPr>
          <w:rFonts w:eastAsiaTheme="minorEastAsia"/>
          <w:lang w:eastAsia="zh-CN"/>
        </w:rPr>
      </w:pPr>
      <w:r w:rsidRPr="00742A62">
        <w:rPr>
          <w:rFonts w:eastAsiaTheme="minorEastAsia"/>
          <w:lang w:eastAsia="zh-CN"/>
        </w:rPr>
        <w:t>For PL-RS switch delay</w:t>
      </w:r>
      <w:r>
        <w:rPr>
          <w:rFonts w:eastAsiaTheme="minorEastAsia"/>
          <w:lang w:eastAsia="zh-CN"/>
        </w:rPr>
        <w:t xml:space="preserve">, as agreed in RAN1, both periodic CSI-RS and SSB will be used in Rel-17 unified TCI frame which is as same as Rel-15/16 design except the network signalling is changed from MAC-CE based configuration to unified TCI framework. </w:t>
      </w:r>
    </w:p>
    <w:tbl>
      <w:tblPr>
        <w:tblStyle w:val="aff0"/>
        <w:tblW w:w="0" w:type="auto"/>
        <w:tblLook w:val="04A0" w:firstRow="1" w:lastRow="0" w:firstColumn="1" w:lastColumn="0" w:noHBand="0" w:noVBand="1"/>
      </w:tblPr>
      <w:tblGrid>
        <w:gridCol w:w="9631"/>
      </w:tblGrid>
      <w:tr w:rsidR="00742A62" w:rsidTr="00742A62">
        <w:tc>
          <w:tcPr>
            <w:tcW w:w="9631" w:type="dxa"/>
          </w:tcPr>
          <w:p w:rsidR="00742A62" w:rsidRDefault="00742A62" w:rsidP="00742A62">
            <w:pPr>
              <w:snapToGrid w:val="0"/>
              <w:jc w:val="both"/>
            </w:pPr>
            <w:r>
              <w:t xml:space="preserve">On path-loss measurement for Rel.17 unified TCI framework, a PL-RS (configured for path-loss calculation, already assumed periodic) is either a periodic CSI-RS or an SSB. </w:t>
            </w:r>
            <w:bookmarkStart w:id="5" w:name="_Hlk84321878"/>
            <w:r>
              <w:t>When a periodic CSI-RS is used as a PL-RS,</w:t>
            </w:r>
          </w:p>
          <w:p w:rsidR="00742A62" w:rsidRPr="00742A62" w:rsidRDefault="00742A62" w:rsidP="00742A62">
            <w:pPr>
              <w:pStyle w:val="aff5"/>
              <w:numPr>
                <w:ilvl w:val="0"/>
                <w:numId w:val="40"/>
              </w:numPr>
              <w:overflowPunct/>
              <w:autoSpaceDE/>
              <w:autoSpaceDN/>
              <w:adjustRightInd/>
              <w:snapToGrid w:val="0"/>
              <w:spacing w:after="0"/>
              <w:jc w:val="both"/>
              <w:textAlignment w:val="auto"/>
            </w:pPr>
            <w:r>
              <w:t>Opt2. Both 1- and 2-port (reusing Rel-16 UE capability signalling) periodic CSI-RS are supported for PL-RS</w:t>
            </w:r>
            <w:bookmarkEnd w:id="5"/>
          </w:p>
        </w:tc>
      </w:tr>
    </w:tbl>
    <w:p w:rsidR="00742A62" w:rsidRDefault="00742A62" w:rsidP="00742A62">
      <w:pPr>
        <w:rPr>
          <w:rFonts w:eastAsiaTheme="minorEastAsia"/>
          <w:b/>
          <w:lang w:eastAsia="zh-CN"/>
        </w:rPr>
      </w:pPr>
    </w:p>
    <w:p w:rsidR="00742A62" w:rsidRPr="00742A62" w:rsidRDefault="00742A62" w:rsidP="00742A62">
      <w:pPr>
        <w:rPr>
          <w:rFonts w:eastAsiaTheme="minorEastAsia"/>
          <w:b/>
          <w:lang w:eastAsia="zh-CN"/>
        </w:rPr>
      </w:pPr>
      <w:r w:rsidRPr="00742A62">
        <w:rPr>
          <w:rFonts w:eastAsiaTheme="minorEastAsia" w:hint="eastAsia"/>
          <w:b/>
          <w:lang w:eastAsia="zh-CN"/>
        </w:rPr>
        <w:t>P</w:t>
      </w:r>
      <w:r w:rsidRPr="00742A62">
        <w:rPr>
          <w:rFonts w:eastAsiaTheme="minorEastAsia"/>
          <w:b/>
          <w:lang w:eastAsia="zh-CN"/>
        </w:rPr>
        <w:t xml:space="preserve">roposal </w:t>
      </w:r>
      <w:r>
        <w:rPr>
          <w:rFonts w:eastAsiaTheme="minorEastAsia"/>
          <w:b/>
          <w:lang w:eastAsia="zh-CN"/>
        </w:rPr>
        <w:t>4</w:t>
      </w:r>
      <w:r w:rsidRPr="00742A62">
        <w:rPr>
          <w:rFonts w:eastAsiaTheme="minorEastAsia"/>
          <w:b/>
          <w:lang w:eastAsia="zh-CN"/>
        </w:rPr>
        <w:t>: It is suggested to apply known condition in current specification (8.1</w:t>
      </w:r>
      <w:r>
        <w:rPr>
          <w:rFonts w:eastAsiaTheme="minorEastAsia"/>
          <w:b/>
          <w:lang w:eastAsia="zh-CN"/>
        </w:rPr>
        <w:t>4</w:t>
      </w:r>
      <w:r w:rsidRPr="00742A62">
        <w:rPr>
          <w:rFonts w:eastAsiaTheme="minorEastAsia"/>
          <w:b/>
          <w:lang w:eastAsia="zh-CN"/>
        </w:rPr>
        <w:t>.2</w:t>
      </w:r>
      <w:r>
        <w:rPr>
          <w:rFonts w:eastAsiaTheme="minorEastAsia"/>
          <w:b/>
          <w:lang w:eastAsia="zh-CN"/>
        </w:rPr>
        <w:t xml:space="preserve"> for PL-RS</w:t>
      </w:r>
      <w:r w:rsidRPr="00742A62">
        <w:rPr>
          <w:rFonts w:eastAsiaTheme="minorEastAsia"/>
          <w:b/>
          <w:lang w:eastAsia="zh-CN"/>
        </w:rPr>
        <w:t xml:space="preserve">) for </w:t>
      </w:r>
      <w:r>
        <w:rPr>
          <w:rFonts w:eastAsiaTheme="minorEastAsia"/>
          <w:b/>
          <w:lang w:eastAsia="zh-CN"/>
        </w:rPr>
        <w:t>PL-RS</w:t>
      </w:r>
      <w:r w:rsidRPr="00742A62">
        <w:rPr>
          <w:rFonts w:eastAsiaTheme="minorEastAsia"/>
          <w:b/>
          <w:lang w:eastAsia="zh-CN"/>
        </w:rPr>
        <w:t xml:space="preserve"> TCI switch delay requirements. </w:t>
      </w:r>
    </w:p>
    <w:p w:rsidR="00742A62" w:rsidRDefault="00742A62" w:rsidP="00742A62">
      <w:pPr>
        <w:rPr>
          <w:rFonts w:eastAsiaTheme="minorEastAsia"/>
          <w:b/>
          <w:lang w:eastAsia="zh-CN"/>
        </w:rPr>
      </w:pPr>
      <w:r w:rsidRPr="00742A62">
        <w:rPr>
          <w:rFonts w:eastAsiaTheme="minorEastAsia"/>
          <w:b/>
          <w:lang w:eastAsia="zh-CN"/>
        </w:rPr>
        <w:t xml:space="preserve">Proposal </w:t>
      </w:r>
      <w:r>
        <w:rPr>
          <w:rFonts w:eastAsiaTheme="minorEastAsia"/>
          <w:b/>
          <w:lang w:eastAsia="zh-CN"/>
        </w:rPr>
        <w:t>5</w:t>
      </w:r>
      <w:r w:rsidRPr="00742A62">
        <w:rPr>
          <w:rFonts w:eastAsiaTheme="minorEastAsia"/>
          <w:b/>
          <w:lang w:eastAsia="zh-CN"/>
        </w:rPr>
        <w:t xml:space="preserve">: RAN4 shall </w:t>
      </w:r>
      <w:r>
        <w:rPr>
          <w:rFonts w:eastAsiaTheme="minorEastAsia"/>
          <w:b/>
          <w:lang w:eastAsia="zh-CN"/>
        </w:rPr>
        <w:t>specify the PL</w:t>
      </w:r>
      <w:r>
        <w:rPr>
          <w:rFonts w:eastAsiaTheme="minorEastAsia" w:hint="eastAsia"/>
          <w:b/>
          <w:lang w:eastAsia="zh-CN"/>
        </w:rPr>
        <w:t>-RS</w:t>
      </w:r>
      <w:r>
        <w:rPr>
          <w:rFonts w:eastAsiaTheme="minorEastAsia"/>
          <w:b/>
          <w:lang w:eastAsia="zh-CN"/>
        </w:rPr>
        <w:t xml:space="preserve"> switch delay for unified TCI based on the signalling type</w:t>
      </w:r>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2E0EBA" w:rsidRP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 xml:space="preserve">n this contributions, the following proposals have been provided based on the latest </w:t>
      </w:r>
      <w:r w:rsidR="00742A62">
        <w:rPr>
          <w:rFonts w:eastAsia="宋体"/>
          <w:lang w:eastAsia="zh-CN"/>
        </w:rPr>
        <w:t xml:space="preserve">RAN1 agreements and existing RAN4 specifications </w:t>
      </w:r>
    </w:p>
    <w:p w:rsidR="00742A62" w:rsidRPr="00802B29" w:rsidRDefault="00742A62" w:rsidP="00742A62">
      <w:pPr>
        <w:rPr>
          <w:rFonts w:eastAsiaTheme="minorEastAsia"/>
          <w:b/>
          <w:lang w:eastAsia="zh-CN"/>
        </w:rPr>
      </w:pPr>
      <w:r w:rsidRPr="00802B29">
        <w:rPr>
          <w:rFonts w:eastAsiaTheme="minorEastAsia"/>
          <w:b/>
          <w:lang w:eastAsia="zh-CN"/>
        </w:rPr>
        <w:t xml:space="preserve">Proposal 1: To follow the existing specification structure to introduce the requirements for unified TCI for downlink, uplink and path-loss measurement switching delay in the separate sections. </w:t>
      </w:r>
    </w:p>
    <w:p w:rsidR="00742A62" w:rsidRPr="00742A62" w:rsidRDefault="00742A62" w:rsidP="00742A62">
      <w:pPr>
        <w:rPr>
          <w:rFonts w:eastAsiaTheme="minorEastAsia"/>
          <w:b/>
          <w:lang w:eastAsia="zh-CN"/>
        </w:rPr>
      </w:pPr>
      <w:r w:rsidRPr="00742A62">
        <w:rPr>
          <w:rFonts w:eastAsiaTheme="minorEastAsia" w:hint="eastAsia"/>
          <w:b/>
          <w:lang w:eastAsia="zh-CN"/>
        </w:rPr>
        <w:t>P</w:t>
      </w:r>
      <w:r w:rsidRPr="00742A62">
        <w:rPr>
          <w:rFonts w:eastAsiaTheme="minorEastAsia"/>
          <w:b/>
          <w:lang w:eastAsia="zh-CN"/>
        </w:rPr>
        <w:t xml:space="preserve">roposal </w:t>
      </w:r>
      <w:r>
        <w:rPr>
          <w:rFonts w:eastAsiaTheme="minorEastAsia"/>
          <w:b/>
          <w:lang w:eastAsia="zh-CN"/>
        </w:rPr>
        <w:t>2</w:t>
      </w:r>
      <w:r w:rsidRPr="00742A62">
        <w:rPr>
          <w:rFonts w:eastAsiaTheme="minorEastAsia"/>
          <w:b/>
          <w:lang w:eastAsia="zh-CN"/>
        </w:rPr>
        <w:t>: It is suggested to apply known condition in current specification (8.10.2</w:t>
      </w:r>
      <w:r>
        <w:rPr>
          <w:rFonts w:eastAsiaTheme="minorEastAsia"/>
          <w:b/>
          <w:lang w:eastAsia="zh-CN"/>
        </w:rPr>
        <w:t xml:space="preserve"> for downlink and 8.12.2 for uplink</w:t>
      </w:r>
      <w:r w:rsidRPr="00742A62">
        <w:rPr>
          <w:rFonts w:eastAsiaTheme="minorEastAsia"/>
          <w:b/>
          <w:lang w:eastAsia="zh-CN"/>
        </w:rPr>
        <w:t xml:space="preserve">) for both serving cell and non-serving cell TCI switch delay requirements. </w:t>
      </w:r>
    </w:p>
    <w:p w:rsidR="00742A62" w:rsidRDefault="00742A62" w:rsidP="00742A62">
      <w:pPr>
        <w:rPr>
          <w:rFonts w:eastAsiaTheme="minorEastAsia"/>
          <w:b/>
          <w:lang w:eastAsia="zh-CN"/>
        </w:rPr>
      </w:pPr>
      <w:r w:rsidRPr="00742A62">
        <w:rPr>
          <w:rFonts w:eastAsiaTheme="minorEastAsia"/>
          <w:b/>
          <w:lang w:eastAsia="zh-CN"/>
        </w:rPr>
        <w:t xml:space="preserve">Proposal </w:t>
      </w:r>
      <w:r>
        <w:rPr>
          <w:rFonts w:eastAsiaTheme="minorEastAsia"/>
          <w:b/>
          <w:lang w:eastAsia="zh-CN"/>
        </w:rPr>
        <w:t>3</w:t>
      </w:r>
      <w:r w:rsidRPr="00742A62">
        <w:rPr>
          <w:rFonts w:eastAsiaTheme="minorEastAsia"/>
          <w:b/>
          <w:lang w:eastAsia="zh-CN"/>
        </w:rPr>
        <w:t xml:space="preserve">: RAN4 shall discuss whether the existing TCI switch delay </w:t>
      </w:r>
      <w:r>
        <w:rPr>
          <w:rFonts w:eastAsiaTheme="minorEastAsia"/>
          <w:b/>
          <w:lang w:eastAsia="zh-CN"/>
        </w:rPr>
        <w:t xml:space="preserve">and spatial relation switch delay </w:t>
      </w:r>
      <w:r w:rsidRPr="00742A62">
        <w:rPr>
          <w:rFonts w:eastAsiaTheme="minorEastAsia"/>
          <w:b/>
          <w:lang w:eastAsia="zh-CN"/>
        </w:rPr>
        <w:t xml:space="preserve">can be applied for intra-frequency non-serving cell </w:t>
      </w:r>
      <w:r>
        <w:rPr>
          <w:rFonts w:eastAsiaTheme="minorEastAsia"/>
          <w:b/>
          <w:lang w:eastAsia="zh-CN"/>
        </w:rPr>
        <w:t xml:space="preserve">downlink TCI and </w:t>
      </w:r>
      <w:r>
        <w:rPr>
          <w:rFonts w:eastAsiaTheme="minorEastAsia" w:hint="eastAsia"/>
          <w:b/>
          <w:lang w:eastAsia="zh-CN"/>
        </w:rPr>
        <w:t>uplink</w:t>
      </w:r>
      <w:r>
        <w:rPr>
          <w:rFonts w:eastAsiaTheme="minorEastAsia"/>
          <w:b/>
          <w:lang w:eastAsia="zh-CN"/>
        </w:rPr>
        <w:t xml:space="preserve"> TCI switch delay </w:t>
      </w:r>
      <w:r w:rsidRPr="00742A62">
        <w:rPr>
          <w:rFonts w:eastAsiaTheme="minorEastAsia"/>
          <w:b/>
          <w:lang w:eastAsia="zh-CN"/>
        </w:rPr>
        <w:t xml:space="preserve">first </w:t>
      </w:r>
    </w:p>
    <w:p w:rsidR="00742A62" w:rsidRPr="00742A62" w:rsidRDefault="00742A62" w:rsidP="00742A62">
      <w:pPr>
        <w:rPr>
          <w:rFonts w:eastAsiaTheme="minorEastAsia"/>
          <w:b/>
          <w:lang w:eastAsia="zh-CN"/>
        </w:rPr>
      </w:pPr>
      <w:r w:rsidRPr="00742A62">
        <w:rPr>
          <w:rFonts w:eastAsiaTheme="minorEastAsia" w:hint="eastAsia"/>
          <w:b/>
          <w:lang w:eastAsia="zh-CN"/>
        </w:rPr>
        <w:t>P</w:t>
      </w:r>
      <w:r w:rsidRPr="00742A62">
        <w:rPr>
          <w:rFonts w:eastAsiaTheme="minorEastAsia"/>
          <w:b/>
          <w:lang w:eastAsia="zh-CN"/>
        </w:rPr>
        <w:t xml:space="preserve">roposal </w:t>
      </w:r>
      <w:r>
        <w:rPr>
          <w:rFonts w:eastAsiaTheme="minorEastAsia"/>
          <w:b/>
          <w:lang w:eastAsia="zh-CN"/>
        </w:rPr>
        <w:t>4</w:t>
      </w:r>
      <w:r w:rsidRPr="00742A62">
        <w:rPr>
          <w:rFonts w:eastAsiaTheme="minorEastAsia"/>
          <w:b/>
          <w:lang w:eastAsia="zh-CN"/>
        </w:rPr>
        <w:t>: It is suggested to apply known condition in current specification (8.1</w:t>
      </w:r>
      <w:r>
        <w:rPr>
          <w:rFonts w:eastAsiaTheme="minorEastAsia"/>
          <w:b/>
          <w:lang w:eastAsia="zh-CN"/>
        </w:rPr>
        <w:t>4</w:t>
      </w:r>
      <w:r w:rsidRPr="00742A62">
        <w:rPr>
          <w:rFonts w:eastAsiaTheme="minorEastAsia"/>
          <w:b/>
          <w:lang w:eastAsia="zh-CN"/>
        </w:rPr>
        <w:t>.2</w:t>
      </w:r>
      <w:r>
        <w:rPr>
          <w:rFonts w:eastAsiaTheme="minorEastAsia"/>
          <w:b/>
          <w:lang w:eastAsia="zh-CN"/>
        </w:rPr>
        <w:t xml:space="preserve"> for PL-RS</w:t>
      </w:r>
      <w:r w:rsidRPr="00742A62">
        <w:rPr>
          <w:rFonts w:eastAsiaTheme="minorEastAsia"/>
          <w:b/>
          <w:lang w:eastAsia="zh-CN"/>
        </w:rPr>
        <w:t xml:space="preserve">) for </w:t>
      </w:r>
      <w:r>
        <w:rPr>
          <w:rFonts w:eastAsiaTheme="minorEastAsia"/>
          <w:b/>
          <w:lang w:eastAsia="zh-CN"/>
        </w:rPr>
        <w:t>PL-RS</w:t>
      </w:r>
      <w:r w:rsidRPr="00742A62">
        <w:rPr>
          <w:rFonts w:eastAsiaTheme="minorEastAsia"/>
          <w:b/>
          <w:lang w:eastAsia="zh-CN"/>
        </w:rPr>
        <w:t xml:space="preserve"> TCI switch delay requirements. </w:t>
      </w:r>
    </w:p>
    <w:p w:rsidR="00742A62" w:rsidRDefault="00742A62" w:rsidP="00742A62">
      <w:pPr>
        <w:rPr>
          <w:rFonts w:eastAsiaTheme="minorEastAsia"/>
          <w:b/>
          <w:lang w:eastAsia="zh-CN"/>
        </w:rPr>
      </w:pPr>
      <w:r w:rsidRPr="00742A62">
        <w:rPr>
          <w:rFonts w:eastAsiaTheme="minorEastAsia"/>
          <w:b/>
          <w:lang w:eastAsia="zh-CN"/>
        </w:rPr>
        <w:t xml:space="preserve">Proposal </w:t>
      </w:r>
      <w:r>
        <w:rPr>
          <w:rFonts w:eastAsiaTheme="minorEastAsia"/>
          <w:b/>
          <w:lang w:eastAsia="zh-CN"/>
        </w:rPr>
        <w:t>5</w:t>
      </w:r>
      <w:r w:rsidRPr="00742A62">
        <w:rPr>
          <w:rFonts w:eastAsiaTheme="minorEastAsia"/>
          <w:b/>
          <w:lang w:eastAsia="zh-CN"/>
        </w:rPr>
        <w:t xml:space="preserve">: RAN4 shall </w:t>
      </w:r>
      <w:r>
        <w:rPr>
          <w:rFonts w:eastAsiaTheme="minorEastAsia"/>
          <w:b/>
          <w:lang w:eastAsia="zh-CN"/>
        </w:rPr>
        <w:t>specify the PL</w:t>
      </w:r>
      <w:r>
        <w:rPr>
          <w:rFonts w:eastAsiaTheme="minorEastAsia" w:hint="eastAsia"/>
          <w:b/>
          <w:lang w:eastAsia="zh-CN"/>
        </w:rPr>
        <w:t>-RS</w:t>
      </w:r>
      <w:r>
        <w:rPr>
          <w:rFonts w:eastAsiaTheme="minorEastAsia"/>
          <w:b/>
          <w:lang w:eastAsia="zh-CN"/>
        </w:rPr>
        <w:t xml:space="preserve"> switch delay for unified TCI based on the signalling type</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-2</w:t>
      </w:r>
      <w:r w:rsidR="006D4E4A">
        <w:rPr>
          <w:rFonts w:eastAsia="宋体"/>
          <w:lang w:val="en-US" w:eastAsia="zh-CN"/>
        </w:rPr>
        <w:t>1</w:t>
      </w:r>
      <w:r w:rsidR="00742A62">
        <w:rPr>
          <w:rFonts w:eastAsia="宋体"/>
          <w:lang w:val="en-US" w:eastAsia="zh-CN"/>
        </w:rPr>
        <w:t>15355</w:t>
      </w:r>
      <w:r w:rsidR="008C1345" w:rsidRPr="008C1345">
        <w:rPr>
          <w:rFonts w:eastAsia="宋体"/>
          <w:lang w:val="en-US" w:eastAsia="zh-CN"/>
        </w:rPr>
        <w:t xml:space="preserve">, </w:t>
      </w:r>
      <w:r w:rsidR="00742A62" w:rsidRPr="00615272">
        <w:t xml:space="preserve">WF on </w:t>
      </w:r>
      <w:r w:rsidR="00742A62" w:rsidRPr="00615272">
        <w:rPr>
          <w:rFonts w:hint="eastAsia"/>
        </w:rPr>
        <w:t>F</w:t>
      </w:r>
      <w:r w:rsidR="00742A62" w:rsidRPr="00615272">
        <w:t>eMIMO RRM</w:t>
      </w:r>
      <w:r w:rsidR="006D4E4A">
        <w:rPr>
          <w:rFonts w:eastAsia="宋体"/>
          <w:lang w:eastAsia="zh-CN"/>
        </w:rPr>
        <w:t>, Samsung</w:t>
      </w:r>
    </w:p>
    <w:sectPr w:rsidR="003430F3"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0D4" w:rsidRDefault="006C70D4">
      <w:r>
        <w:separator/>
      </w:r>
    </w:p>
  </w:endnote>
  <w:endnote w:type="continuationSeparator" w:id="0">
    <w:p w:rsidR="006C70D4" w:rsidRDefault="006C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notTrueType/>
    <w:pitch w:val="variable"/>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72E" w:rsidRDefault="00CD172E" w:rsidP="002D07B9">
    <w:pPr>
      <w:pStyle w:val="a5"/>
    </w:pPr>
  </w:p>
  <w:p w:rsidR="00CD172E" w:rsidRDefault="00CD172E" w:rsidP="002D07B9"/>
  <w:p w:rsidR="00CD172E" w:rsidRDefault="00CD172E" w:rsidP="002D07B9">
    <w:pPr>
      <w:pStyle w:val="a7"/>
    </w:pPr>
  </w:p>
  <w:p w:rsidR="00CD172E" w:rsidRDefault="00CD172E" w:rsidP="002D07B9"/>
  <w:p w:rsidR="00CD172E" w:rsidRDefault="00CD172E"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CA6A48">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CA6A48">
      <w:rPr>
        <w:bCs/>
      </w:rPr>
      <w:t>3</w:t>
    </w:r>
    <w:r>
      <w:rPr>
        <w:b w:val="0"/>
        <w:bCs/>
        <w:sz w:val="24"/>
        <w:szCs w:val="24"/>
      </w:rPr>
      <w:fldChar w:fldCharType="end"/>
    </w:r>
  </w:p>
  <w:p w:rsidR="00CD172E" w:rsidRPr="002D07B9" w:rsidRDefault="00CD172E"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0D4" w:rsidRDefault="006C70D4">
      <w:r>
        <w:separator/>
      </w:r>
    </w:p>
  </w:footnote>
  <w:footnote w:type="continuationSeparator" w:id="0">
    <w:p w:rsidR="006C70D4" w:rsidRDefault="006C7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7"/>
  </w:num>
  <w:num w:numId="3">
    <w:abstractNumId w:val="19"/>
  </w:num>
  <w:num w:numId="4">
    <w:abstractNumId w:val="37"/>
  </w:num>
  <w:num w:numId="5">
    <w:abstractNumId w:val="13"/>
  </w:num>
  <w:num w:numId="6">
    <w:abstractNumId w:val="7"/>
  </w:num>
  <w:num w:numId="7">
    <w:abstractNumId w:val="20"/>
  </w:num>
  <w:num w:numId="8">
    <w:abstractNumId w:val="2"/>
  </w:num>
  <w:num w:numId="9">
    <w:abstractNumId w:val="4"/>
  </w:num>
  <w:num w:numId="10">
    <w:abstractNumId w:val="35"/>
  </w:num>
  <w:num w:numId="11">
    <w:abstractNumId w:val="12"/>
  </w:num>
  <w:num w:numId="12">
    <w:abstractNumId w:val="26"/>
  </w:num>
  <w:num w:numId="13">
    <w:abstractNumId w:val="34"/>
  </w:num>
  <w:num w:numId="14">
    <w:abstractNumId w:val="18"/>
  </w:num>
  <w:num w:numId="15">
    <w:abstractNumId w:val="10"/>
  </w:num>
  <w:num w:numId="16">
    <w:abstractNumId w:val="14"/>
  </w:num>
  <w:num w:numId="17">
    <w:abstractNumId w:val="25"/>
  </w:num>
  <w:num w:numId="18">
    <w:abstractNumId w:val="22"/>
  </w:num>
  <w:num w:numId="19">
    <w:abstractNumId w:val="36"/>
  </w:num>
  <w:num w:numId="20">
    <w:abstractNumId w:val="3"/>
  </w:num>
  <w:num w:numId="21">
    <w:abstractNumId w:val="40"/>
  </w:num>
  <w:num w:numId="22">
    <w:abstractNumId w:val="29"/>
  </w:num>
  <w:num w:numId="23">
    <w:abstractNumId w:val="27"/>
  </w:num>
  <w:num w:numId="24">
    <w:abstractNumId w:val="32"/>
  </w:num>
  <w:num w:numId="25">
    <w:abstractNumId w:val="1"/>
  </w:num>
  <w:num w:numId="26">
    <w:abstractNumId w:val="5"/>
  </w:num>
  <w:num w:numId="27">
    <w:abstractNumId w:val="28"/>
  </w:num>
  <w:num w:numId="28">
    <w:abstractNumId w:val="30"/>
  </w:num>
  <w:num w:numId="29">
    <w:abstractNumId w:val="33"/>
  </w:num>
  <w:num w:numId="30">
    <w:abstractNumId w:val="16"/>
  </w:num>
  <w:num w:numId="31">
    <w:abstractNumId w:val="11"/>
  </w:num>
  <w:num w:numId="32">
    <w:abstractNumId w:val="8"/>
  </w:num>
  <w:num w:numId="33">
    <w:abstractNumId w:val="23"/>
  </w:num>
  <w:num w:numId="34">
    <w:abstractNumId w:val="21"/>
  </w:num>
  <w:num w:numId="35">
    <w:abstractNumId w:val="15"/>
  </w:num>
  <w:num w:numId="36">
    <w:abstractNumId w:val="24"/>
  </w:num>
  <w:num w:numId="37">
    <w:abstractNumId w:val="39"/>
  </w:num>
  <w:num w:numId="38">
    <w:abstractNumId w:val="31"/>
  </w:num>
  <w:num w:numId="39">
    <w:abstractNumId w:val="38"/>
  </w:num>
  <w:num w:numId="40">
    <w:abstractNumId w:val="0"/>
  </w:num>
  <w:num w:numId="4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1BBB"/>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6E08"/>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1F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981"/>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1D0C"/>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987"/>
    <w:rsid w:val="005A3CCD"/>
    <w:rsid w:val="005A3FE0"/>
    <w:rsid w:val="005A40A1"/>
    <w:rsid w:val="005A414E"/>
    <w:rsid w:val="005A445E"/>
    <w:rsid w:val="005A4463"/>
    <w:rsid w:val="005A466D"/>
    <w:rsid w:val="005A48C2"/>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1D5A"/>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6C52"/>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D4"/>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AFD"/>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2A62"/>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9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718"/>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B29"/>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56B"/>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6AD"/>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0ED2"/>
    <w:rsid w:val="00951419"/>
    <w:rsid w:val="00951485"/>
    <w:rsid w:val="00951E66"/>
    <w:rsid w:val="00952005"/>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8C6"/>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6F2"/>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0A2"/>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476A7"/>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EE6"/>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A48"/>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72E"/>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7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D2E"/>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2A19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
    <w:basedOn w:val="a1"/>
    <w:link w:val="aff6"/>
    <w:uiPriority w:val="99"/>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2D7366"/>
  </w:style>
  <w:style w:type="character" w:customStyle="1" w:styleId="normaltextrun">
    <w:name w:val="normaltextrun"/>
    <w:rsid w:val="00471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3A4C3-1351-41A9-95C7-6AA2EC2B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8845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2</cp:revision>
  <cp:lastPrinted>2010-01-07T02:23:00Z</cp:lastPrinted>
  <dcterms:created xsi:type="dcterms:W3CDTF">2021-10-22T14:30:00Z</dcterms:created>
  <dcterms:modified xsi:type="dcterms:W3CDTF">2021-10-22T14:30:00Z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C:\Users\xutao.zhou\AppData\Local\Microsoft\Windows\INetCache\IE\9HXNGF5Q\R4-21xxxxx_eMIMO_RF_InitalImpact_v0 (1).docx</vt:lpwstr>
  </property>
</Properties>
</file>